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C2987" w14:textId="77777777" w:rsidR="001E53D3" w:rsidRDefault="00023F39">
      <w:pPr>
        <w:spacing w:before="57" w:after="62" w:line="320" w:lineRule="exact"/>
        <w:rPr>
          <w:b/>
          <w:sz w:val="22"/>
          <w:szCs w:val="22"/>
          <w:u w:val="single"/>
          <w:lang w:val="en-GB"/>
        </w:rPr>
      </w:pPr>
      <w:r>
        <w:rPr>
          <w:b/>
          <w:sz w:val="22"/>
          <w:szCs w:val="22"/>
          <w:u w:val="single"/>
          <w:lang w:val="en-GB"/>
        </w:rPr>
        <w:t>Appendix 5b</w:t>
      </w:r>
    </w:p>
    <w:p w14:paraId="3B920B7E" w14:textId="77777777" w:rsidR="001E53D3" w:rsidRDefault="001E53D3">
      <w:pPr>
        <w:spacing w:before="57" w:after="62" w:line="320" w:lineRule="exact"/>
        <w:rPr>
          <w:b/>
          <w:sz w:val="22"/>
          <w:szCs w:val="22"/>
          <w:u w:val="single"/>
          <w:lang w:val="en-GB"/>
        </w:rPr>
      </w:pPr>
    </w:p>
    <w:p w14:paraId="6CCFB1D8" w14:textId="77777777" w:rsidR="001E53D3" w:rsidRDefault="00023F39">
      <w:pPr>
        <w:spacing w:before="57" w:after="62" w:line="320" w:lineRule="exact"/>
        <w:rPr>
          <w:b/>
          <w:sz w:val="22"/>
          <w:szCs w:val="22"/>
          <w:lang w:val="en-GB"/>
        </w:rPr>
      </w:pPr>
      <w:r>
        <w:rPr>
          <w:b/>
          <w:sz w:val="22"/>
          <w:szCs w:val="22"/>
          <w:lang w:val="en-GB"/>
        </w:rPr>
        <w:t>Affidavit on Suitability</w:t>
      </w:r>
    </w:p>
    <w:p w14:paraId="76E699D6" w14:textId="77777777" w:rsidR="001E53D3" w:rsidRDefault="001E53D3">
      <w:pPr>
        <w:spacing w:line="320" w:lineRule="atLeast"/>
        <w:rPr>
          <w:sz w:val="22"/>
          <w:szCs w:val="22"/>
          <w:lang w:val="en-GB" w:eastAsia="de-DE"/>
        </w:rPr>
      </w:pPr>
    </w:p>
    <w:p w14:paraId="07A89604" w14:textId="77777777" w:rsidR="001E53D3" w:rsidRDefault="001E53D3">
      <w:pPr>
        <w:spacing w:line="320" w:lineRule="atLeast"/>
        <w:rPr>
          <w:sz w:val="22"/>
          <w:szCs w:val="22"/>
          <w:lang w:val="en-GB" w:eastAsia="de-DE"/>
        </w:rPr>
      </w:pPr>
    </w:p>
    <w:tbl>
      <w:tblPr>
        <w:tblW w:w="9214" w:type="dxa"/>
        <w:tblLayout w:type="fixed"/>
        <w:tblCellMar>
          <w:left w:w="10" w:type="dxa"/>
          <w:right w:w="10" w:type="dxa"/>
        </w:tblCellMar>
        <w:tblLook w:val="04A0" w:firstRow="1" w:lastRow="0" w:firstColumn="1" w:lastColumn="0" w:noHBand="0" w:noVBand="1"/>
      </w:tblPr>
      <w:tblGrid>
        <w:gridCol w:w="566"/>
        <w:gridCol w:w="8648"/>
      </w:tblGrid>
      <w:tr w:rsidR="001E53D3" w14:paraId="35432A65" w14:textId="77777777">
        <w:tc>
          <w:tcPr>
            <w:tcW w:w="566" w:type="dxa"/>
            <w:shd w:val="clear" w:color="auto" w:fill="FFFFFF"/>
            <w:tcMar>
              <w:top w:w="0" w:type="dxa"/>
              <w:left w:w="70" w:type="dxa"/>
              <w:bottom w:w="0" w:type="dxa"/>
              <w:right w:w="70" w:type="dxa"/>
            </w:tcMar>
          </w:tcPr>
          <w:p w14:paraId="698FC0E3" w14:textId="77777777" w:rsidR="001E53D3" w:rsidRDefault="00023F39">
            <w:pPr>
              <w:tabs>
                <w:tab w:val="left" w:pos="993"/>
              </w:tabs>
              <w:spacing w:before="40" w:after="40"/>
            </w:pPr>
            <w:r>
              <w:rPr>
                <w:rFonts w:cs="Arial"/>
                <w:sz w:val="22"/>
                <w:szCs w:val="22"/>
                <w:lang w:val="en-US" w:eastAsia="de-DE"/>
              </w:rPr>
              <w:t>We,</w:t>
            </w:r>
          </w:p>
        </w:tc>
        <w:tc>
          <w:tcPr>
            <w:tcW w:w="8648" w:type="dxa"/>
            <w:tcBorders>
              <w:bottom w:val="single" w:sz="4" w:space="0" w:color="00000A"/>
            </w:tcBorders>
            <w:shd w:val="clear" w:color="auto" w:fill="FFFFFF"/>
            <w:tcMar>
              <w:top w:w="0" w:type="dxa"/>
              <w:left w:w="70" w:type="dxa"/>
              <w:bottom w:w="0" w:type="dxa"/>
              <w:right w:w="70" w:type="dxa"/>
            </w:tcMar>
          </w:tcPr>
          <w:p w14:paraId="4AE7AF76" w14:textId="77777777" w:rsidR="001E53D3" w:rsidRDefault="00023F39">
            <w:pPr>
              <w:tabs>
                <w:tab w:val="left" w:pos="993"/>
              </w:tabs>
              <w:spacing w:before="40" w:after="40"/>
            </w:pPr>
            <w:r>
              <w:fldChar w:fldCharType="begin"/>
            </w:r>
            <w:r>
              <w:instrText xml:space="preserve"> FILLIN "" </w:instrText>
            </w:r>
            <w:r>
              <w:fldChar w:fldCharType="end"/>
            </w:r>
          </w:p>
        </w:tc>
      </w:tr>
    </w:tbl>
    <w:p w14:paraId="6CBE2713" w14:textId="77777777" w:rsidR="001E53D3" w:rsidRDefault="00023F39">
      <w:pPr>
        <w:spacing w:line="360" w:lineRule="auto"/>
        <w:jc w:val="right"/>
      </w:pPr>
      <w:r>
        <w:fldChar w:fldCharType="begin"/>
      </w:r>
      <w:r>
        <w:instrText xml:space="preserve"> FILLIN "" </w:instrText>
      </w:r>
      <w:r>
        <w:fldChar w:fldCharType="end"/>
      </w:r>
    </w:p>
    <w:p w14:paraId="55EE018E" w14:textId="77777777" w:rsidR="001E53D3" w:rsidRDefault="001E53D3">
      <w:pPr>
        <w:spacing w:before="57" w:after="62" w:line="320" w:lineRule="exact"/>
        <w:rPr>
          <w:sz w:val="22"/>
          <w:szCs w:val="22"/>
          <w:lang w:val="en-GB" w:eastAsia="de-DE"/>
        </w:rPr>
      </w:pPr>
    </w:p>
    <w:p w14:paraId="26BE95F4" w14:textId="77777777" w:rsidR="001E53D3" w:rsidRPr="00AD6AF8" w:rsidRDefault="00023F39">
      <w:pPr>
        <w:spacing w:before="57" w:after="62" w:line="320" w:lineRule="exact"/>
        <w:rPr>
          <w:lang w:val="en-US"/>
        </w:rPr>
      </w:pPr>
      <w:r>
        <w:rPr>
          <w:sz w:val="22"/>
          <w:szCs w:val="22"/>
          <w:lang w:val="en-GB" w:eastAsia="de-DE"/>
        </w:rPr>
        <w:t>declare that equivalent documents issued by competent authorities to the following proofs (</w:t>
      </w:r>
      <w:r>
        <w:rPr>
          <w:sz w:val="22"/>
          <w:szCs w:val="22"/>
          <w:u w:val="single"/>
          <w:lang w:val="en-GB" w:eastAsia="de-DE"/>
        </w:rPr>
        <w:t>please mark if applicable</w:t>
      </w:r>
      <w:r>
        <w:rPr>
          <w:sz w:val="22"/>
          <w:szCs w:val="22"/>
          <w:lang w:val="en-GB" w:eastAsia="de-DE"/>
        </w:rPr>
        <w:t>) are not issued in the Tenderer’s country of origin at all or are not issued in time despite a timely application:</w:t>
      </w:r>
    </w:p>
    <w:p w14:paraId="788B84A8" w14:textId="77777777" w:rsidR="001E53D3" w:rsidRDefault="001E53D3">
      <w:pPr>
        <w:pStyle w:val="Listenabsatz"/>
        <w:spacing w:before="57" w:after="62" w:line="320" w:lineRule="exact"/>
        <w:rPr>
          <w:sz w:val="22"/>
          <w:szCs w:val="22"/>
          <w:lang w:val="en-GB" w:eastAsia="de-DE"/>
        </w:rPr>
      </w:pPr>
    </w:p>
    <w:tbl>
      <w:tblPr>
        <w:tblW w:w="9060" w:type="dxa"/>
        <w:tblInd w:w="-108" w:type="dxa"/>
        <w:tblLayout w:type="fixed"/>
        <w:tblCellMar>
          <w:left w:w="10" w:type="dxa"/>
          <w:right w:w="10" w:type="dxa"/>
        </w:tblCellMar>
        <w:tblLook w:val="04A0" w:firstRow="1" w:lastRow="0" w:firstColumn="1" w:lastColumn="0" w:noHBand="0" w:noVBand="1"/>
      </w:tblPr>
      <w:tblGrid>
        <w:gridCol w:w="703"/>
        <w:gridCol w:w="8357"/>
      </w:tblGrid>
      <w:tr w:rsidR="001E53D3" w:rsidRPr="00596343" w14:paraId="44226A6C" w14:textId="77777777">
        <w:tc>
          <w:tcPr>
            <w:tcW w:w="70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B6D2B20" w14:textId="77777777" w:rsidR="001E53D3" w:rsidRPr="00AD6AF8" w:rsidRDefault="00023F39">
            <w:pPr>
              <w:spacing w:before="57" w:after="62" w:line="320" w:lineRule="exact"/>
              <w:jc w:val="center"/>
              <w:rPr>
                <w:lang w:val="en-US"/>
              </w:rPr>
            </w:pPr>
            <w:r>
              <w:rPr>
                <w:noProof/>
                <w:sz w:val="20"/>
                <w:szCs w:val="20"/>
                <w:lang w:val="de-AT" w:eastAsia="de-AT"/>
              </w:rPr>
              <mc:AlternateContent>
                <mc:Choice Requires="wps">
                  <w:drawing>
                    <wp:anchor distT="0" distB="0" distL="114300" distR="114300" simplePos="0" relativeHeight="251659264" behindDoc="0" locked="0" layoutInCell="1" allowOverlap="1" wp14:anchorId="25FEF551" wp14:editId="4115DCB2">
                      <wp:simplePos x="0" y="0"/>
                      <wp:positionH relativeFrom="column">
                        <wp:posOffset>31747</wp:posOffset>
                      </wp:positionH>
                      <wp:positionV relativeFrom="paragraph">
                        <wp:posOffset>59051</wp:posOffset>
                      </wp:positionV>
                      <wp:extent cx="180978" cy="162562"/>
                      <wp:effectExtent l="0" t="0" r="28572" b="27938"/>
                      <wp:wrapNone/>
                      <wp:docPr id="1" name="Rechteck 1"/>
                      <wp:cNvGraphicFramePr/>
                      <a:graphic xmlns:a="http://schemas.openxmlformats.org/drawingml/2006/main">
                        <a:graphicData uri="http://schemas.microsoft.com/office/word/2010/wordprocessingShape">
                          <wps:wsp>
                            <wps:cNvSpPr/>
                            <wps:spPr>
                              <a:xfrm>
                                <a:off x="0" y="0"/>
                                <a:ext cx="180978" cy="162562"/>
                              </a:xfrm>
                              <a:prstGeom prst="rect">
                                <a:avLst/>
                              </a:prstGeom>
                              <a:noFill/>
                              <a:ln w="12701" cap="flat">
                                <a:solidFill>
                                  <a:srgbClr val="000000"/>
                                </a:solidFill>
                                <a:prstDash val="solid"/>
                                <a:miter/>
                              </a:ln>
                            </wps:spPr>
                            <wps:bodyPr lIns="0" tIns="0" rIns="0" bIns="0"/>
                          </wps:wsp>
                        </a:graphicData>
                      </a:graphic>
                    </wp:anchor>
                  </w:drawing>
                </mc:Choice>
                <mc:Fallback>
                  <w:pict>
                    <v:rect w14:anchorId="5C8C3F66" id="Rechteck 1" o:spid="_x0000_s1026" style="position:absolute;margin-left:2.5pt;margin-top:4.65pt;width:14.25pt;height:12.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" filled="f" strokeweight=".35281mm">
                      <v:textbox inset="0,0,0,0"/>
                    </v:rect>
                  </w:pict>
                </mc:Fallback>
              </mc:AlternateContent>
            </w:r>
          </w:p>
        </w:tc>
        <w:tc>
          <w:tcPr>
            <w:tcW w:w="8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1C3B79" w14:textId="77777777" w:rsidR="001E53D3" w:rsidRPr="00AD6AF8" w:rsidRDefault="00023F39">
            <w:pPr>
              <w:spacing w:before="57" w:after="62" w:line="320" w:lineRule="exact"/>
              <w:rPr>
                <w:highlight w:val="yellow"/>
                <w:lang w:val="en-US"/>
              </w:rPr>
            </w:pPr>
            <w:r w:rsidRPr="00023F39">
              <w:rPr>
                <w:sz w:val="22"/>
                <w:szCs w:val="22"/>
                <w:highlight w:val="yellow"/>
                <w:lang w:val="en-GB" w:eastAsia="de-DE"/>
              </w:rPr>
              <w:t>Proof of holding a trade licence and/or proof of holding the relevant professional license in the country of origin</w:t>
            </w:r>
          </w:p>
        </w:tc>
      </w:tr>
      <w:tr w:rsidR="00023F39" w14:paraId="13EF2093" w14:textId="77777777">
        <w:tc>
          <w:tcPr>
            <w:tcW w:w="70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759866D" w14:textId="77777777" w:rsidR="00023F39" w:rsidRPr="00AD6AF8" w:rsidRDefault="00023F39">
            <w:pPr>
              <w:spacing w:before="57" w:after="62" w:line="320" w:lineRule="exact"/>
              <w:jc w:val="center"/>
              <w:rPr>
                <w:noProof/>
                <w:sz w:val="20"/>
                <w:szCs w:val="20"/>
                <w:lang w:val="en-US" w:eastAsia="de-AT"/>
              </w:rPr>
            </w:pPr>
            <w:r>
              <w:rPr>
                <w:noProof/>
                <w:sz w:val="20"/>
                <w:szCs w:val="20"/>
                <w:lang w:val="de-AT" w:eastAsia="de-AT"/>
              </w:rPr>
              <mc:AlternateContent>
                <mc:Choice Requires="wps">
                  <w:drawing>
                    <wp:anchor distT="0" distB="0" distL="114300" distR="114300" simplePos="0" relativeHeight="251667456" behindDoc="0" locked="0" layoutInCell="1" allowOverlap="1" wp14:anchorId="7EC0824F" wp14:editId="3A54153F">
                      <wp:simplePos x="0" y="0"/>
                      <wp:positionH relativeFrom="column">
                        <wp:posOffset>33020</wp:posOffset>
                      </wp:positionH>
                      <wp:positionV relativeFrom="paragraph">
                        <wp:posOffset>53340</wp:posOffset>
                      </wp:positionV>
                      <wp:extent cx="180975" cy="162560"/>
                      <wp:effectExtent l="0" t="0" r="28572" b="27938"/>
                      <wp:wrapNone/>
                      <wp:docPr id="5" name="Rechteck 5"/>
                      <wp:cNvGraphicFramePr/>
                      <a:graphic xmlns:a="http://schemas.openxmlformats.org/drawingml/2006/main">
                        <a:graphicData uri="http://schemas.microsoft.com/office/word/2010/wordprocessingShape">
                          <wps:wsp>
                            <wps:cNvSpPr/>
                            <wps:spPr>
                              <a:xfrm>
                                <a:off x="0" y="0"/>
                                <a:ext cx="180975" cy="162560"/>
                              </a:xfrm>
                              <a:prstGeom prst="rect">
                                <a:avLst/>
                              </a:prstGeom>
                              <a:noFill/>
                              <a:ln w="12701" cap="flat">
                                <a:solidFill>
                                  <a:srgbClr val="000000"/>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1B1C493F" id="Rechteck 5" o:spid="_x0000_s1026" style="position:absolute;margin-left:2.6pt;margin-top:4.2pt;width:14.25pt;height:1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" filled="f" strokeweight=".35281mm">
                      <v:textbox inset="0,0,0,0"/>
                    </v:rect>
                  </w:pict>
                </mc:Fallback>
              </mc:AlternateContent>
            </w:r>
          </w:p>
        </w:tc>
        <w:tc>
          <w:tcPr>
            <w:tcW w:w="8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86F198" w14:textId="77777777" w:rsidR="00023F39" w:rsidRPr="00023F39" w:rsidRDefault="00023F39">
            <w:pPr>
              <w:spacing w:before="57" w:after="62" w:line="320" w:lineRule="exact"/>
              <w:rPr>
                <w:sz w:val="22"/>
                <w:szCs w:val="22"/>
                <w:highlight w:val="yellow"/>
                <w:lang w:val="en-GB" w:eastAsia="de-DE"/>
              </w:rPr>
            </w:pPr>
            <w:r>
              <w:rPr>
                <w:sz w:val="22"/>
                <w:szCs w:val="22"/>
                <w:highlight w:val="yellow"/>
                <w:lang w:val="en-GB" w:eastAsia="de-DE"/>
              </w:rPr>
              <w:t>Proof supplied by Social Security Carrier (</w:t>
            </w:r>
            <w:proofErr w:type="spellStart"/>
            <w:r>
              <w:rPr>
                <w:sz w:val="22"/>
                <w:szCs w:val="22"/>
                <w:highlight w:val="yellow"/>
                <w:lang w:val="en-GB" w:eastAsia="de-DE"/>
              </w:rPr>
              <w:t>Nachweis</w:t>
            </w:r>
            <w:proofErr w:type="spellEnd"/>
            <w:r>
              <w:rPr>
                <w:sz w:val="22"/>
                <w:szCs w:val="22"/>
                <w:highlight w:val="yellow"/>
                <w:lang w:val="en-GB" w:eastAsia="de-DE"/>
              </w:rPr>
              <w:t xml:space="preserve"> der </w:t>
            </w:r>
            <w:proofErr w:type="spellStart"/>
            <w:r>
              <w:rPr>
                <w:sz w:val="22"/>
                <w:szCs w:val="22"/>
                <w:highlight w:val="yellow"/>
                <w:lang w:val="en-GB" w:eastAsia="de-DE"/>
              </w:rPr>
              <w:t>Sozialversicherungsanstalt</w:t>
            </w:r>
            <w:proofErr w:type="spellEnd"/>
            <w:r>
              <w:rPr>
                <w:sz w:val="22"/>
                <w:szCs w:val="22"/>
                <w:highlight w:val="yellow"/>
                <w:lang w:val="en-GB" w:eastAsia="de-DE"/>
              </w:rPr>
              <w:t>)</w:t>
            </w:r>
          </w:p>
        </w:tc>
      </w:tr>
      <w:tr w:rsidR="00023F39" w14:paraId="6E897565" w14:textId="77777777">
        <w:tc>
          <w:tcPr>
            <w:tcW w:w="70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C15E66" w14:textId="77777777" w:rsidR="00023F39" w:rsidRDefault="00023F39">
            <w:pPr>
              <w:spacing w:before="57" w:after="62" w:line="320" w:lineRule="exact"/>
              <w:jc w:val="center"/>
              <w:rPr>
                <w:noProof/>
                <w:sz w:val="20"/>
                <w:szCs w:val="20"/>
                <w:lang w:val="de-AT" w:eastAsia="de-AT"/>
              </w:rPr>
            </w:pPr>
            <w:r>
              <w:rPr>
                <w:noProof/>
                <w:sz w:val="20"/>
                <w:szCs w:val="20"/>
                <w:lang w:val="de-AT" w:eastAsia="de-AT"/>
              </w:rPr>
              <mc:AlternateContent>
                <mc:Choice Requires="wps">
                  <w:drawing>
                    <wp:anchor distT="0" distB="0" distL="114300" distR="114300" simplePos="0" relativeHeight="251665408" behindDoc="0" locked="0" layoutInCell="1" allowOverlap="1" wp14:anchorId="46BFF82A" wp14:editId="4DA03AC6">
                      <wp:simplePos x="0" y="0"/>
                      <wp:positionH relativeFrom="column">
                        <wp:posOffset>33655</wp:posOffset>
                      </wp:positionH>
                      <wp:positionV relativeFrom="paragraph">
                        <wp:posOffset>64770</wp:posOffset>
                      </wp:positionV>
                      <wp:extent cx="180975" cy="162560"/>
                      <wp:effectExtent l="0" t="0" r="28572" b="27938"/>
                      <wp:wrapNone/>
                      <wp:docPr id="4" name="Rechteck 4"/>
                      <wp:cNvGraphicFramePr/>
                      <a:graphic xmlns:a="http://schemas.openxmlformats.org/drawingml/2006/main">
                        <a:graphicData uri="http://schemas.microsoft.com/office/word/2010/wordprocessingShape">
                          <wps:wsp>
                            <wps:cNvSpPr/>
                            <wps:spPr>
                              <a:xfrm>
                                <a:off x="0" y="0"/>
                                <a:ext cx="180975" cy="162560"/>
                              </a:xfrm>
                              <a:prstGeom prst="rect">
                                <a:avLst/>
                              </a:prstGeom>
                              <a:noFill/>
                              <a:ln w="12701" cap="flat">
                                <a:solidFill>
                                  <a:srgbClr val="000000"/>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24FB739C" id="Rechteck 4" o:spid="_x0000_s1026" style="position:absolute;margin-left:2.65pt;margin-top:5.1pt;width:14.25pt;height:1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" filled="f" strokeweight=".35281mm">
                      <v:textbox inset="0,0,0,0"/>
                    </v:rect>
                  </w:pict>
                </mc:Fallback>
              </mc:AlternateContent>
            </w:r>
          </w:p>
        </w:tc>
        <w:tc>
          <w:tcPr>
            <w:tcW w:w="8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4F5555" w14:textId="77777777" w:rsidR="00023F39" w:rsidRPr="00023F39" w:rsidRDefault="007535E3">
            <w:pPr>
              <w:spacing w:before="57" w:after="62" w:line="320" w:lineRule="exact"/>
              <w:rPr>
                <w:sz w:val="22"/>
                <w:szCs w:val="22"/>
                <w:highlight w:val="yellow"/>
                <w:lang w:val="en-GB" w:eastAsia="de-DE"/>
              </w:rPr>
            </w:pPr>
            <w:r>
              <w:rPr>
                <w:sz w:val="22"/>
                <w:szCs w:val="22"/>
                <w:highlight w:val="yellow"/>
                <w:lang w:val="en-GB" w:eastAsia="de-DE"/>
              </w:rPr>
              <w:t>Credit Report (</w:t>
            </w:r>
            <w:proofErr w:type="spellStart"/>
            <w:r>
              <w:rPr>
                <w:sz w:val="22"/>
                <w:szCs w:val="22"/>
                <w:highlight w:val="yellow"/>
                <w:lang w:val="en-GB" w:eastAsia="de-DE"/>
              </w:rPr>
              <w:t>Bonitä</w:t>
            </w:r>
            <w:r w:rsidR="00023F39">
              <w:rPr>
                <w:sz w:val="22"/>
                <w:szCs w:val="22"/>
                <w:highlight w:val="yellow"/>
                <w:lang w:val="en-GB" w:eastAsia="de-DE"/>
              </w:rPr>
              <w:t>tsauskunft</w:t>
            </w:r>
            <w:proofErr w:type="spellEnd"/>
            <w:r w:rsidR="00023F39">
              <w:rPr>
                <w:sz w:val="22"/>
                <w:szCs w:val="22"/>
                <w:highlight w:val="yellow"/>
                <w:lang w:val="en-GB" w:eastAsia="de-DE"/>
              </w:rPr>
              <w:t>)</w:t>
            </w:r>
          </w:p>
        </w:tc>
      </w:tr>
      <w:tr w:rsidR="001E53D3" w:rsidRPr="00596343" w14:paraId="4AD17BC7" w14:textId="77777777">
        <w:tc>
          <w:tcPr>
            <w:tcW w:w="70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A698387" w14:textId="77777777" w:rsidR="001E53D3" w:rsidRDefault="00023F39">
            <w:pPr>
              <w:spacing w:before="57" w:after="62" w:line="320" w:lineRule="exact"/>
              <w:jc w:val="center"/>
            </w:pPr>
            <w:r>
              <w:rPr>
                <w:noProof/>
                <w:sz w:val="20"/>
                <w:szCs w:val="20"/>
                <w:lang w:val="de-AT" w:eastAsia="de-AT"/>
              </w:rPr>
              <mc:AlternateContent>
                <mc:Choice Requires="wps">
                  <w:drawing>
                    <wp:anchor distT="0" distB="0" distL="114300" distR="114300" simplePos="0" relativeHeight="251661312" behindDoc="0" locked="0" layoutInCell="1" allowOverlap="1" wp14:anchorId="16FB9DC4" wp14:editId="4DE027E4">
                      <wp:simplePos x="0" y="0"/>
                      <wp:positionH relativeFrom="column">
                        <wp:posOffset>27944</wp:posOffset>
                      </wp:positionH>
                      <wp:positionV relativeFrom="paragraph">
                        <wp:posOffset>55248</wp:posOffset>
                      </wp:positionV>
                      <wp:extent cx="180978" cy="162562"/>
                      <wp:effectExtent l="0" t="0" r="28572" b="27938"/>
                      <wp:wrapNone/>
                      <wp:docPr id="2" name="Rechteck 2"/>
                      <wp:cNvGraphicFramePr/>
                      <a:graphic xmlns:a="http://schemas.openxmlformats.org/drawingml/2006/main">
                        <a:graphicData uri="http://schemas.microsoft.com/office/word/2010/wordprocessingShape">
                          <wps:wsp>
                            <wps:cNvSpPr/>
                            <wps:spPr>
                              <a:xfrm>
                                <a:off x="0" y="0"/>
                                <a:ext cx="180978" cy="162562"/>
                              </a:xfrm>
                              <a:prstGeom prst="rect">
                                <a:avLst/>
                              </a:prstGeom>
                              <a:noFill/>
                              <a:ln w="12701" cap="flat">
                                <a:solidFill>
                                  <a:srgbClr val="000000"/>
                                </a:solidFill>
                                <a:prstDash val="solid"/>
                                <a:miter/>
                              </a:ln>
                            </wps:spPr>
                            <wps:bodyPr lIns="0" tIns="0" rIns="0" bIns="0"/>
                          </wps:wsp>
                        </a:graphicData>
                      </a:graphic>
                    </wp:anchor>
                  </w:drawing>
                </mc:Choice>
                <mc:Fallback>
                  <w:pict>
                    <v:rect w14:anchorId="52D39247" id="Rechteck 2" o:spid="_x0000_s1026" style="position:absolute;margin-left:2.2pt;margin-top:4.35pt;width:14.25pt;height:12.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" filled="f" strokeweight=".35281mm">
                      <v:textbox inset="0,0,0,0"/>
                    </v:rect>
                  </w:pict>
                </mc:Fallback>
              </mc:AlternateContent>
            </w:r>
          </w:p>
        </w:tc>
        <w:tc>
          <w:tcPr>
            <w:tcW w:w="8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E791CF" w14:textId="77777777" w:rsidR="001E53D3" w:rsidRPr="007535E3" w:rsidRDefault="00023F39">
            <w:pPr>
              <w:spacing w:before="57" w:after="62" w:line="320" w:lineRule="exact"/>
              <w:rPr>
                <w:sz w:val="22"/>
                <w:szCs w:val="22"/>
                <w:highlight w:val="yellow"/>
                <w:lang w:val="en-GB" w:eastAsia="de-DE"/>
              </w:rPr>
            </w:pPr>
            <w:r w:rsidRPr="007535E3">
              <w:rPr>
                <w:sz w:val="22"/>
                <w:szCs w:val="22"/>
                <w:highlight w:val="yellow"/>
                <w:lang w:val="en-GB" w:eastAsia="de-DE"/>
              </w:rPr>
              <w:t>Police clearance certificates for the applicant (</w:t>
            </w:r>
            <w:proofErr w:type="spellStart"/>
            <w:r w:rsidRPr="007535E3">
              <w:rPr>
                <w:sz w:val="22"/>
                <w:szCs w:val="22"/>
                <w:highlight w:val="yellow"/>
                <w:lang w:val="en-GB" w:eastAsia="de-DE"/>
              </w:rPr>
              <w:t>Registerauskunft</w:t>
            </w:r>
            <w:proofErr w:type="spellEnd"/>
            <w:r w:rsidRPr="007535E3">
              <w:rPr>
                <w:sz w:val="22"/>
                <w:szCs w:val="22"/>
                <w:highlight w:val="yellow"/>
                <w:lang w:val="en-GB" w:eastAsia="de-DE"/>
              </w:rPr>
              <w:t xml:space="preserve"> für </w:t>
            </w:r>
            <w:proofErr w:type="spellStart"/>
            <w:r w:rsidRPr="007535E3">
              <w:rPr>
                <w:sz w:val="22"/>
                <w:szCs w:val="22"/>
                <w:highlight w:val="yellow"/>
                <w:lang w:val="en-GB" w:eastAsia="de-DE"/>
              </w:rPr>
              <w:t>Verbände</w:t>
            </w:r>
            <w:proofErr w:type="spellEnd"/>
            <w:r w:rsidRPr="007535E3">
              <w:rPr>
                <w:sz w:val="22"/>
                <w:szCs w:val="22"/>
                <w:highlight w:val="yellow"/>
                <w:lang w:val="en-GB" w:eastAsia="de-DE"/>
              </w:rPr>
              <w:t>)</w:t>
            </w:r>
            <w:bookmarkStart w:id="0" w:name="Bookmark"/>
            <w:bookmarkEnd w:id="0"/>
          </w:p>
        </w:tc>
      </w:tr>
      <w:tr w:rsidR="001E53D3" w:rsidRPr="00596343" w14:paraId="1A3ACBCC" w14:textId="77777777">
        <w:tc>
          <w:tcPr>
            <w:tcW w:w="70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186695E" w14:textId="77777777" w:rsidR="001E53D3" w:rsidRPr="00AD6AF8" w:rsidRDefault="00023F39">
            <w:pPr>
              <w:spacing w:before="57" w:after="62" w:line="320" w:lineRule="exact"/>
              <w:jc w:val="center"/>
              <w:rPr>
                <w:lang w:val="en-US"/>
              </w:rPr>
            </w:pPr>
            <w:r>
              <w:rPr>
                <w:noProof/>
                <w:sz w:val="20"/>
                <w:szCs w:val="20"/>
                <w:lang w:val="de-AT" w:eastAsia="de-AT"/>
              </w:rPr>
              <mc:AlternateContent>
                <mc:Choice Requires="wps">
                  <w:drawing>
                    <wp:anchor distT="0" distB="0" distL="114300" distR="114300" simplePos="0" relativeHeight="251663360" behindDoc="0" locked="0" layoutInCell="1" allowOverlap="1" wp14:anchorId="2B673ECE" wp14:editId="32E12AAC">
                      <wp:simplePos x="0" y="0"/>
                      <wp:positionH relativeFrom="column">
                        <wp:posOffset>36191</wp:posOffset>
                      </wp:positionH>
                      <wp:positionV relativeFrom="paragraph">
                        <wp:posOffset>66037</wp:posOffset>
                      </wp:positionV>
                      <wp:extent cx="180978" cy="162562"/>
                      <wp:effectExtent l="0" t="0" r="28572" b="27938"/>
                      <wp:wrapNone/>
                      <wp:docPr id="3" name="Rechteck 3"/>
                      <wp:cNvGraphicFramePr/>
                      <a:graphic xmlns:a="http://schemas.openxmlformats.org/drawingml/2006/main">
                        <a:graphicData uri="http://schemas.microsoft.com/office/word/2010/wordprocessingShape">
                          <wps:wsp>
                            <wps:cNvSpPr/>
                            <wps:spPr>
                              <a:xfrm>
                                <a:off x="0" y="0"/>
                                <a:ext cx="180978" cy="162562"/>
                              </a:xfrm>
                              <a:prstGeom prst="rect">
                                <a:avLst/>
                              </a:prstGeom>
                              <a:noFill/>
                              <a:ln w="12701" cap="flat">
                                <a:solidFill>
                                  <a:srgbClr val="000000"/>
                                </a:solidFill>
                                <a:prstDash val="solid"/>
                                <a:miter/>
                              </a:ln>
                            </wps:spPr>
                            <wps:bodyPr lIns="0" tIns="0" rIns="0" bIns="0"/>
                          </wps:wsp>
                        </a:graphicData>
                      </a:graphic>
                    </wp:anchor>
                  </w:drawing>
                </mc:Choice>
                <mc:Fallback>
                  <w:pict>
                    <v:rect w14:anchorId="63FECA1F" id="Rechteck 3" o:spid="_x0000_s1026" style="position:absolute;margin-left:2.85pt;margin-top:5.2pt;width:14.25pt;height:12.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" filled="f" strokeweight=".35281mm">
                      <v:textbox inset="0,0,0,0"/>
                    </v:rect>
                  </w:pict>
                </mc:Fallback>
              </mc:AlternateContent>
            </w:r>
          </w:p>
        </w:tc>
        <w:tc>
          <w:tcPr>
            <w:tcW w:w="835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852073" w14:textId="77777777" w:rsidR="001E53D3" w:rsidRPr="007535E3" w:rsidRDefault="00023F39">
            <w:pPr>
              <w:spacing w:before="57" w:after="62" w:line="320" w:lineRule="exact"/>
              <w:rPr>
                <w:sz w:val="22"/>
                <w:szCs w:val="22"/>
                <w:highlight w:val="yellow"/>
                <w:lang w:val="en-GB" w:eastAsia="de-DE"/>
              </w:rPr>
            </w:pPr>
            <w:r w:rsidRPr="007535E3">
              <w:rPr>
                <w:sz w:val="22"/>
                <w:szCs w:val="22"/>
                <w:highlight w:val="yellow"/>
                <w:lang w:val="en-GB" w:eastAsia="de-DE"/>
              </w:rPr>
              <w:t>Police clearance certificates for all persons authorized to manage the company‘s business (</w:t>
            </w:r>
            <w:proofErr w:type="spellStart"/>
            <w:r w:rsidRPr="007535E3">
              <w:rPr>
                <w:sz w:val="22"/>
                <w:szCs w:val="22"/>
                <w:highlight w:val="yellow"/>
                <w:lang w:val="en-GB" w:eastAsia="de-DE"/>
              </w:rPr>
              <w:t>Strafregisterbescheinigung</w:t>
            </w:r>
            <w:proofErr w:type="spellEnd"/>
            <w:r w:rsidRPr="007535E3">
              <w:rPr>
                <w:sz w:val="22"/>
                <w:szCs w:val="22"/>
                <w:highlight w:val="yellow"/>
                <w:lang w:val="en-GB" w:eastAsia="de-DE"/>
              </w:rPr>
              <w:t>)</w:t>
            </w:r>
          </w:p>
        </w:tc>
      </w:tr>
    </w:tbl>
    <w:p w14:paraId="5CA919DD" w14:textId="77777777" w:rsidR="001E53D3" w:rsidRDefault="001E53D3">
      <w:pPr>
        <w:spacing w:before="57" w:after="62" w:line="320" w:lineRule="exact"/>
        <w:rPr>
          <w:sz w:val="22"/>
          <w:szCs w:val="22"/>
          <w:lang w:val="en-GB" w:eastAsia="de-DE"/>
        </w:rPr>
      </w:pPr>
    </w:p>
    <w:p w14:paraId="5E521B6F" w14:textId="77777777" w:rsidR="001E53D3" w:rsidRDefault="00023F39">
      <w:pPr>
        <w:spacing w:before="57" w:after="62" w:line="320" w:lineRule="exact"/>
        <w:rPr>
          <w:sz w:val="22"/>
          <w:szCs w:val="22"/>
          <w:lang w:val="en-GB" w:eastAsia="de-DE"/>
        </w:rPr>
      </w:pPr>
      <w:r>
        <w:rPr>
          <w:sz w:val="22"/>
          <w:szCs w:val="22"/>
          <w:lang w:val="en-GB" w:eastAsia="de-DE"/>
        </w:rPr>
        <w:t>Furthermore, we expressly declare that no ground for exclusion according to sec. 78 of the Federal Public Procurement Act 2018 does apply for the applicant, in particular:</w:t>
      </w:r>
    </w:p>
    <w:p w14:paraId="0EF35D99" w14:textId="77777777" w:rsidR="001E53D3" w:rsidRPr="00AD6AF8" w:rsidRDefault="00023F39">
      <w:pPr>
        <w:numPr>
          <w:ilvl w:val="0"/>
          <w:numId w:val="4"/>
        </w:numPr>
        <w:spacing w:before="120" w:after="120" w:line="320" w:lineRule="atLeast"/>
        <w:ind w:left="539" w:hanging="539"/>
        <w:jc w:val="both"/>
        <w:rPr>
          <w:lang w:val="en-US"/>
        </w:rPr>
      </w:pPr>
      <w:r>
        <w:rPr>
          <w:sz w:val="22"/>
          <w:szCs w:val="22"/>
          <w:lang w:val="en-GB" w:eastAsia="de-DE"/>
        </w:rPr>
        <w:t xml:space="preserve">we hold all </w:t>
      </w:r>
      <w:r>
        <w:rPr>
          <w:b/>
          <w:bCs/>
          <w:sz w:val="22"/>
          <w:szCs w:val="22"/>
          <w:lang w:val="en-GB" w:eastAsia="de-DE"/>
        </w:rPr>
        <w:t>business licences / permits / registrations</w:t>
      </w:r>
      <w:r>
        <w:rPr>
          <w:sz w:val="22"/>
          <w:szCs w:val="22"/>
          <w:lang w:val="en-GB" w:eastAsia="de-DE"/>
        </w:rPr>
        <w:t xml:space="preserve"> that the applicable legal provisions require for the provision of the tendered services (in particular all business licences required under laws of Austria, in the country in which we have our seat and in any third country in which we intend to provide services under the present contract).</w:t>
      </w:r>
    </w:p>
    <w:p w14:paraId="295A7C1E" w14:textId="77777777" w:rsidR="001E53D3" w:rsidRPr="00AD6AF8" w:rsidRDefault="00023F39">
      <w:pPr>
        <w:keepNext/>
        <w:numPr>
          <w:ilvl w:val="0"/>
          <w:numId w:val="1"/>
        </w:numPr>
        <w:spacing w:before="120" w:after="120" w:line="320" w:lineRule="atLeast"/>
        <w:ind w:left="539" w:hanging="539"/>
        <w:jc w:val="both"/>
        <w:rPr>
          <w:lang w:val="en-US"/>
        </w:rPr>
      </w:pPr>
      <w:r>
        <w:rPr>
          <w:sz w:val="22"/>
          <w:szCs w:val="22"/>
          <w:lang w:val="en-GB" w:eastAsia="de-DE"/>
        </w:rPr>
        <w:t xml:space="preserve">our </w:t>
      </w:r>
      <w:r>
        <w:rPr>
          <w:b/>
          <w:bCs/>
          <w:sz w:val="22"/>
          <w:szCs w:val="22"/>
          <w:lang w:val="en-GB" w:eastAsia="de-DE"/>
        </w:rPr>
        <w:t>professional reliability</w:t>
      </w:r>
      <w:r>
        <w:rPr>
          <w:sz w:val="22"/>
          <w:szCs w:val="22"/>
          <w:lang w:val="en-GB" w:eastAsia="de-DE"/>
        </w:rPr>
        <w:t xml:space="preserve"> is not in doubt, which implies:</w:t>
      </w:r>
    </w:p>
    <w:p w14:paraId="0F5853F5" w14:textId="77777777" w:rsidR="001E53D3" w:rsidRDefault="00023F39">
      <w:pPr>
        <w:numPr>
          <w:ilvl w:val="1"/>
          <w:numId w:val="1"/>
        </w:numPr>
        <w:spacing w:before="120" w:after="120" w:line="320" w:lineRule="atLeast"/>
        <w:jc w:val="both"/>
        <w:rPr>
          <w:sz w:val="22"/>
          <w:szCs w:val="22"/>
          <w:lang w:val="en-GB" w:eastAsia="de-DE"/>
        </w:rPr>
      </w:pPr>
      <w:r>
        <w:rPr>
          <w:sz w:val="22"/>
          <w:szCs w:val="22"/>
          <w:lang w:val="en-GB" w:eastAsia="de-DE"/>
        </w:rPr>
        <w:t>no conviction by final judgment (res judicata) exists against the applicant or – if the applicant is a legal person: against any of the natural persons that form part of the management of the legal person – where such convictions relate to any of the following provisions of Austrian criminal law or EU law (or the respective provisions of criminal law of the Republic of Serbia and/or the criminal law of the country where the applicant has its seat):</w:t>
      </w:r>
    </w:p>
    <w:p w14:paraId="4A99954D"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 xml:space="preserve">participation in a criminal organization (paragraph 278 or 278a of the Austrian Criminal Code – StGB, </w:t>
      </w:r>
      <w:proofErr w:type="spellStart"/>
      <w:r>
        <w:rPr>
          <w:sz w:val="22"/>
          <w:szCs w:val="22"/>
          <w:lang w:val="en-GB" w:eastAsia="de-DE"/>
        </w:rPr>
        <w:t>BGBl</w:t>
      </w:r>
      <w:proofErr w:type="spellEnd"/>
      <w:r>
        <w:rPr>
          <w:sz w:val="22"/>
          <w:szCs w:val="22"/>
          <w:lang w:val="en-GB" w:eastAsia="de-DE"/>
        </w:rPr>
        <w:t>. Nr. 60/1974, or as defined in Article 2(1) of Council Joint Action 98/733/JHA),</w:t>
      </w:r>
    </w:p>
    <w:p w14:paraId="010186C4"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lastRenderedPageBreak/>
        <w:t xml:space="preserve">criminal provisions against terrorism (paragraphs 278b to 278d of the Austrian Criminal Code – StGB, </w:t>
      </w:r>
      <w:proofErr w:type="spellStart"/>
      <w:r>
        <w:rPr>
          <w:sz w:val="22"/>
          <w:szCs w:val="22"/>
          <w:lang w:val="en-GB" w:eastAsia="de-DE"/>
        </w:rPr>
        <w:t>BGBl</w:t>
      </w:r>
      <w:proofErr w:type="spellEnd"/>
      <w:r>
        <w:rPr>
          <w:sz w:val="22"/>
          <w:szCs w:val="22"/>
          <w:lang w:val="en-GB" w:eastAsia="de-DE"/>
        </w:rPr>
        <w:t xml:space="preserve"> Nr. 60/1974)</w:t>
      </w:r>
    </w:p>
    <w:p w14:paraId="329BADDF"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 xml:space="preserve">bribery (paragraphs 304 to 309 of the Austrian Criminal Code - StGB; paragraph 10 of the Unfair Competition Act 1984 - UWG, </w:t>
      </w:r>
      <w:proofErr w:type="spellStart"/>
      <w:r>
        <w:rPr>
          <w:sz w:val="22"/>
          <w:szCs w:val="22"/>
          <w:lang w:val="en-GB" w:eastAsia="de-DE"/>
        </w:rPr>
        <w:t>BGBl</w:t>
      </w:r>
      <w:proofErr w:type="spellEnd"/>
      <w:r>
        <w:rPr>
          <w:sz w:val="22"/>
          <w:szCs w:val="22"/>
          <w:lang w:val="en-GB" w:eastAsia="de-DE"/>
        </w:rPr>
        <w:t>. Nr. 448) or illegal acceptance of gifts (paragraph 153a StGB),</w:t>
      </w:r>
    </w:p>
    <w:p w14:paraId="196A2559"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fraud (§§ 146 to 148 StGB or within the meaning of Article 1 of the Convention relating to the protection of the financial interests of the European Communities),</w:t>
      </w:r>
    </w:p>
    <w:p w14:paraId="18278470"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breach of trust (§ 153 StGB),</w:t>
      </w:r>
    </w:p>
    <w:p w14:paraId="3F108841"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illicit acceptance of gifts (§ 153a StGB)</w:t>
      </w:r>
    </w:p>
    <w:p w14:paraId="7847F359"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 xml:space="preserve">abuse of grants (§ 153b StGB) </w:t>
      </w:r>
      <w:proofErr w:type="spellStart"/>
      <w:r>
        <w:rPr>
          <w:sz w:val="22"/>
          <w:szCs w:val="22"/>
          <w:lang w:val="en-GB" w:eastAsia="de-DE"/>
        </w:rPr>
        <w:t>oder</w:t>
      </w:r>
      <w:proofErr w:type="spellEnd"/>
    </w:p>
    <w:p w14:paraId="7B4F9BA8"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money laundering (§ 165 StGB or as defined in Article 1 of Council Directive 91/308/EEC of 10 June 1991 on prevention of the use of the financial system for the purpose of money laundering);</w:t>
      </w:r>
    </w:p>
    <w:p w14:paraId="381385D3" w14:textId="77777777" w:rsidR="001E53D3" w:rsidRDefault="00023F39">
      <w:pPr>
        <w:numPr>
          <w:ilvl w:val="2"/>
          <w:numId w:val="1"/>
        </w:numPr>
        <w:spacing w:before="120" w:after="120" w:line="320" w:lineRule="atLeast"/>
        <w:jc w:val="both"/>
        <w:rPr>
          <w:sz w:val="22"/>
          <w:szCs w:val="22"/>
          <w:lang w:val="en-GB" w:eastAsia="de-DE"/>
        </w:rPr>
      </w:pPr>
      <w:r>
        <w:rPr>
          <w:sz w:val="22"/>
          <w:szCs w:val="22"/>
          <w:lang w:val="en-GB" w:eastAsia="de-DE"/>
        </w:rPr>
        <w:t>slavery, trafficking in human beings or cross-border trafficking in human beings for the purposes of prostitution (§§ 104, 104a and 217 StGB)</w:t>
      </w:r>
    </w:p>
    <w:p w14:paraId="6001CAFD" w14:textId="77777777" w:rsidR="001E53D3" w:rsidRDefault="00023F39">
      <w:pPr>
        <w:spacing w:before="57" w:after="62" w:line="320" w:lineRule="exact"/>
        <w:rPr>
          <w:sz w:val="22"/>
          <w:szCs w:val="22"/>
          <w:lang w:val="en-GB" w:eastAsia="de-DE"/>
        </w:rPr>
      </w:pPr>
      <w:r>
        <w:rPr>
          <w:sz w:val="22"/>
          <w:szCs w:val="22"/>
          <w:lang w:val="en-GB" w:eastAsia="de-DE"/>
        </w:rPr>
        <w:t>In addition,</w:t>
      </w:r>
    </w:p>
    <w:p w14:paraId="3FD535DC" w14:textId="77777777" w:rsidR="001E53D3" w:rsidRDefault="00023F39">
      <w:pPr>
        <w:numPr>
          <w:ilvl w:val="1"/>
          <w:numId w:val="1"/>
        </w:numPr>
        <w:spacing w:before="120" w:after="120" w:line="320" w:lineRule="atLeast"/>
        <w:jc w:val="both"/>
        <w:rPr>
          <w:sz w:val="22"/>
          <w:szCs w:val="22"/>
          <w:lang w:val="en-GB" w:eastAsia="de-DE"/>
        </w:rPr>
      </w:pPr>
      <w:r>
        <w:rPr>
          <w:sz w:val="22"/>
          <w:szCs w:val="22"/>
          <w:lang w:val="en-GB" w:eastAsia="de-DE"/>
        </w:rPr>
        <w:t>we are not bankrupt, not in the process of being wound up, where our affairs are being administered by a court, where we have suspended business activities or are in any analogous situation arising from a similar procedure under national laws and regulations;</w:t>
      </w:r>
    </w:p>
    <w:p w14:paraId="71800C9D" w14:textId="77777777" w:rsidR="001E53D3" w:rsidRDefault="00023F39">
      <w:pPr>
        <w:numPr>
          <w:ilvl w:val="1"/>
          <w:numId w:val="1"/>
        </w:numPr>
        <w:spacing w:before="120" w:after="120" w:line="320" w:lineRule="atLeast"/>
        <w:jc w:val="both"/>
        <w:rPr>
          <w:sz w:val="22"/>
          <w:szCs w:val="22"/>
          <w:lang w:val="en-GB" w:eastAsia="de-DE"/>
        </w:rPr>
      </w:pPr>
      <w:r>
        <w:rPr>
          <w:sz w:val="22"/>
          <w:szCs w:val="22"/>
          <w:lang w:val="en-GB" w:eastAsia="de-DE"/>
        </w:rPr>
        <w:t>we are not in liquidation, not ceasing to do business and have not ceased to do business</w:t>
      </w:r>
    </w:p>
    <w:p w14:paraId="5870DF1E" w14:textId="77777777" w:rsidR="001E53D3" w:rsidRDefault="00023F39">
      <w:pPr>
        <w:numPr>
          <w:ilvl w:val="1"/>
          <w:numId w:val="1"/>
        </w:numPr>
        <w:spacing w:before="120" w:after="120" w:line="320" w:lineRule="atLeast"/>
        <w:jc w:val="both"/>
        <w:rPr>
          <w:sz w:val="22"/>
          <w:szCs w:val="22"/>
          <w:lang w:val="en-GB" w:eastAsia="de-DE"/>
        </w:rPr>
      </w:pPr>
      <w:r>
        <w:rPr>
          <w:sz w:val="22"/>
          <w:szCs w:val="22"/>
          <w:lang w:val="en-GB" w:eastAsia="de-DE"/>
        </w:rPr>
        <w:t>no legally binding judgment exists against any physical person that forms part of our management or of our supervisory board for a crime that puts our professional reliability into question</w:t>
      </w:r>
    </w:p>
    <w:p w14:paraId="7D2C53F1" w14:textId="77777777" w:rsidR="001E53D3" w:rsidRDefault="00023F39">
      <w:pPr>
        <w:numPr>
          <w:ilvl w:val="1"/>
          <w:numId w:val="1"/>
        </w:numPr>
        <w:spacing w:before="120" w:after="120" w:line="320" w:lineRule="atLeast"/>
        <w:jc w:val="both"/>
        <w:rPr>
          <w:sz w:val="22"/>
          <w:szCs w:val="22"/>
          <w:lang w:val="en-GB" w:eastAsia="de-DE"/>
        </w:rPr>
      </w:pPr>
      <w:r>
        <w:rPr>
          <w:sz w:val="22"/>
          <w:szCs w:val="22"/>
          <w:lang w:val="en-GB" w:eastAsia="de-DE"/>
        </w:rPr>
        <w:t xml:space="preserve">we have not committed any act of grave professional misconduct in the context of our professional activities, in particular a grave contravention of provisions of </w:t>
      </w:r>
      <w:proofErr w:type="spellStart"/>
      <w:r>
        <w:rPr>
          <w:sz w:val="22"/>
          <w:szCs w:val="22"/>
          <w:lang w:val="en-GB" w:eastAsia="de-DE"/>
        </w:rPr>
        <w:t>labor</w:t>
      </w:r>
      <w:proofErr w:type="spellEnd"/>
      <w:r>
        <w:rPr>
          <w:sz w:val="22"/>
          <w:szCs w:val="22"/>
          <w:lang w:val="en-GB" w:eastAsia="de-DE"/>
        </w:rPr>
        <w:t xml:space="preserve"> law, social law or environmental law</w:t>
      </w:r>
    </w:p>
    <w:tbl>
      <w:tblPr>
        <w:tblW w:w="9250" w:type="dxa"/>
        <w:tblInd w:w="-70" w:type="dxa"/>
        <w:tblLayout w:type="fixed"/>
        <w:tblCellMar>
          <w:left w:w="10" w:type="dxa"/>
          <w:right w:w="10" w:type="dxa"/>
        </w:tblCellMar>
        <w:tblLook w:val="04A0" w:firstRow="1" w:lastRow="0" w:firstColumn="1" w:lastColumn="0" w:noHBand="0" w:noVBand="1"/>
      </w:tblPr>
      <w:tblGrid>
        <w:gridCol w:w="3731"/>
        <w:gridCol w:w="622"/>
        <w:gridCol w:w="4897"/>
      </w:tblGrid>
      <w:tr w:rsidR="001E53D3" w:rsidRPr="00596343" w14:paraId="63C99467" w14:textId="77777777">
        <w:trPr>
          <w:trHeight w:hRule="exact" w:val="440"/>
        </w:trPr>
        <w:tc>
          <w:tcPr>
            <w:tcW w:w="3731" w:type="dxa"/>
            <w:tcBorders>
              <w:bottom w:val="single" w:sz="4" w:space="0" w:color="00000A"/>
            </w:tcBorders>
            <w:shd w:val="clear" w:color="auto" w:fill="auto"/>
            <w:tcMar>
              <w:top w:w="0" w:type="dxa"/>
              <w:left w:w="70" w:type="dxa"/>
              <w:bottom w:w="0" w:type="dxa"/>
              <w:right w:w="70" w:type="dxa"/>
            </w:tcMar>
          </w:tcPr>
          <w:p w14:paraId="289D40C9" w14:textId="77777777" w:rsidR="001E53D3" w:rsidRDefault="001E53D3">
            <w:pPr>
              <w:spacing w:before="240" w:after="240" w:line="320" w:lineRule="exact"/>
              <w:jc w:val="both"/>
              <w:rPr>
                <w:lang w:val="en-GB"/>
              </w:rPr>
            </w:pPr>
          </w:p>
        </w:tc>
        <w:tc>
          <w:tcPr>
            <w:tcW w:w="622" w:type="dxa"/>
            <w:shd w:val="clear" w:color="auto" w:fill="auto"/>
            <w:tcMar>
              <w:top w:w="0" w:type="dxa"/>
              <w:left w:w="70" w:type="dxa"/>
              <w:bottom w:w="0" w:type="dxa"/>
              <w:right w:w="70" w:type="dxa"/>
            </w:tcMar>
          </w:tcPr>
          <w:p w14:paraId="33CB18CA" w14:textId="77777777" w:rsidR="001E53D3" w:rsidRDefault="001E53D3">
            <w:pPr>
              <w:spacing w:before="240" w:after="240" w:line="320" w:lineRule="exact"/>
              <w:jc w:val="both"/>
              <w:rPr>
                <w:lang w:val="en-GB"/>
              </w:rPr>
            </w:pPr>
          </w:p>
        </w:tc>
        <w:tc>
          <w:tcPr>
            <w:tcW w:w="4897" w:type="dxa"/>
            <w:tcBorders>
              <w:bottom w:val="single" w:sz="4" w:space="0" w:color="00000A"/>
            </w:tcBorders>
            <w:shd w:val="clear" w:color="auto" w:fill="auto"/>
            <w:tcMar>
              <w:top w:w="0" w:type="dxa"/>
              <w:left w:w="70" w:type="dxa"/>
              <w:bottom w:w="0" w:type="dxa"/>
              <w:right w:w="70" w:type="dxa"/>
            </w:tcMar>
          </w:tcPr>
          <w:p w14:paraId="1182D8F3" w14:textId="77777777" w:rsidR="001E53D3" w:rsidRDefault="001E53D3">
            <w:pPr>
              <w:spacing w:before="240" w:after="240" w:line="320" w:lineRule="exact"/>
              <w:jc w:val="both"/>
              <w:rPr>
                <w:lang w:val="en-GB"/>
              </w:rPr>
            </w:pPr>
          </w:p>
        </w:tc>
      </w:tr>
      <w:tr w:rsidR="001E53D3" w:rsidRPr="00596343" w14:paraId="6C79139F" w14:textId="77777777">
        <w:trPr>
          <w:trHeight w:hRule="exact" w:val="761"/>
        </w:trPr>
        <w:tc>
          <w:tcPr>
            <w:tcW w:w="3731" w:type="dxa"/>
            <w:shd w:val="clear" w:color="auto" w:fill="auto"/>
            <w:tcMar>
              <w:top w:w="0" w:type="dxa"/>
              <w:left w:w="70" w:type="dxa"/>
              <w:bottom w:w="0" w:type="dxa"/>
              <w:right w:w="70" w:type="dxa"/>
            </w:tcMar>
          </w:tcPr>
          <w:p w14:paraId="474F211D" w14:textId="77777777" w:rsidR="001E53D3" w:rsidRDefault="00023F39">
            <w:pPr>
              <w:spacing w:before="240" w:after="240" w:line="320" w:lineRule="exact"/>
              <w:jc w:val="both"/>
            </w:pPr>
            <w:r>
              <w:rPr>
                <w:sz w:val="22"/>
                <w:szCs w:val="22"/>
                <w:lang w:val="en-GB"/>
              </w:rPr>
              <w:t>(Place, date)</w:t>
            </w:r>
          </w:p>
        </w:tc>
        <w:tc>
          <w:tcPr>
            <w:tcW w:w="622" w:type="dxa"/>
            <w:shd w:val="clear" w:color="auto" w:fill="auto"/>
            <w:tcMar>
              <w:top w:w="0" w:type="dxa"/>
              <w:left w:w="70" w:type="dxa"/>
              <w:bottom w:w="0" w:type="dxa"/>
              <w:right w:w="70" w:type="dxa"/>
            </w:tcMar>
          </w:tcPr>
          <w:p w14:paraId="41B62C61" w14:textId="77777777" w:rsidR="001E53D3" w:rsidRDefault="001E53D3">
            <w:pPr>
              <w:spacing w:before="240" w:after="240" w:line="320" w:lineRule="exact"/>
              <w:jc w:val="both"/>
              <w:rPr>
                <w:lang w:val="en-GB"/>
              </w:rPr>
            </w:pPr>
          </w:p>
        </w:tc>
        <w:tc>
          <w:tcPr>
            <w:tcW w:w="4897" w:type="dxa"/>
            <w:shd w:val="clear" w:color="auto" w:fill="auto"/>
            <w:tcMar>
              <w:top w:w="0" w:type="dxa"/>
              <w:left w:w="70" w:type="dxa"/>
              <w:bottom w:w="0" w:type="dxa"/>
              <w:right w:w="70" w:type="dxa"/>
            </w:tcMar>
          </w:tcPr>
          <w:p w14:paraId="04D14CB9" w14:textId="77777777" w:rsidR="001E53D3" w:rsidRPr="00AD6AF8" w:rsidRDefault="00023F39">
            <w:pPr>
              <w:spacing w:before="240" w:after="240" w:line="320" w:lineRule="exact"/>
              <w:jc w:val="both"/>
              <w:rPr>
                <w:lang w:val="en-US"/>
              </w:rPr>
            </w:pPr>
            <w:r>
              <w:rPr>
                <w:sz w:val="22"/>
                <w:szCs w:val="22"/>
                <w:lang w:val="en-GB"/>
              </w:rPr>
              <w:t>(Legally valid signature, company stamp)</w:t>
            </w:r>
          </w:p>
        </w:tc>
      </w:tr>
    </w:tbl>
    <w:p w14:paraId="7BF2A05C" w14:textId="77777777" w:rsidR="001E53D3" w:rsidRDefault="001E53D3">
      <w:pPr>
        <w:rPr>
          <w:lang w:val="en-GB"/>
        </w:rPr>
      </w:pPr>
    </w:p>
    <w:sectPr w:rsidR="001E53D3">
      <w:headerReference w:type="even" r:id="rId7"/>
      <w:headerReference w:type="default" r:id="rId8"/>
      <w:footerReference w:type="even" r:id="rId9"/>
      <w:footerReference w:type="default" r:id="rId10"/>
      <w:headerReference w:type="first" r:id="rId11"/>
      <w:footerReference w:type="first" r:id="rId12"/>
      <w:pgSz w:w="11906" w:h="16838"/>
      <w:pgMar w:top="312" w:right="1418" w:bottom="1701" w:left="1418" w:header="720"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AB771" w14:textId="77777777" w:rsidR="009F331D" w:rsidRDefault="00023F39">
      <w:r>
        <w:separator/>
      </w:r>
    </w:p>
  </w:endnote>
  <w:endnote w:type="continuationSeparator" w:id="0">
    <w:p w14:paraId="3F6C8861" w14:textId="77777777" w:rsidR="009F331D" w:rsidRDefault="0002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Founder Extended)">
    <w:altName w:val="@Microsoft YaHe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9BAB0" w14:textId="77777777" w:rsidR="00596343" w:rsidRDefault="005963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B76CC" w14:textId="7AD766C1" w:rsidR="00596343" w:rsidRPr="00AD6AF8" w:rsidRDefault="00023F39" w:rsidP="00AD6AF8">
    <w:pPr>
      <w:widowControl w:val="0"/>
      <w:tabs>
        <w:tab w:val="right" w:pos="8637"/>
        <w:tab w:val="right" w:pos="9146"/>
      </w:tabs>
      <w:ind w:right="260"/>
      <w:jc w:val="both"/>
      <w:rPr>
        <w:lang w:val="en-GB"/>
      </w:rPr>
    </w:pPr>
    <w:r>
      <w:rPr>
        <w:rFonts w:cs="Arial"/>
        <w:sz w:val="20"/>
        <w:lang w:val="en-US" w:eastAsia="de-DE"/>
      </w:rPr>
      <w:t xml:space="preserve">Tenderer’s Declaration on </w:t>
    </w:r>
    <w:r w:rsidR="00AD6AF8">
      <w:rPr>
        <w:rFonts w:cs="Arial"/>
        <w:sz w:val="20"/>
        <w:lang w:val="en-US" w:eastAsia="de-DE"/>
      </w:rPr>
      <w:t>suitability</w:t>
    </w:r>
    <w:r>
      <w:rPr>
        <w:rFonts w:cs="Arial"/>
        <w:sz w:val="20"/>
        <w:lang w:val="en-US" w:eastAsia="de-DE"/>
      </w:rPr>
      <w:tab/>
    </w:r>
    <w:r w:rsidR="00596343">
      <w:rPr>
        <w:rFonts w:cs="Arial"/>
        <w:sz w:val="20"/>
        <w:lang w:val="en-US"/>
      </w:rPr>
      <w:t>NAME OF TENDER PROCEDURE</w:t>
    </w:r>
    <w:r w:rsidR="00596343">
      <w:rPr>
        <w:rFonts w:cs="Arial"/>
        <w:sz w:val="20"/>
        <w:lang w:val="en-US" w:eastAsia="de-DE"/>
      </w:rPr>
      <w:t xml:space="preserve">                 </w:t>
    </w:r>
    <w:r>
      <w:rPr>
        <w:rFonts w:cs="Arial"/>
        <w:sz w:val="20"/>
        <w:lang w:val="en-US" w:eastAsia="de-DE"/>
      </w:rPr>
      <w:t xml:space="preserve">Page </w:t>
    </w:r>
    <w:r w:rsidRPr="007535E3">
      <w:rPr>
        <w:rFonts w:cs="Arial"/>
        <w:sz w:val="20"/>
        <w:lang w:val="en-US" w:eastAsia="de-DE"/>
      </w:rPr>
      <w:fldChar w:fldCharType="begin"/>
    </w:r>
    <w:r w:rsidRPr="007535E3">
      <w:rPr>
        <w:rFonts w:cs="Arial"/>
        <w:sz w:val="20"/>
        <w:lang w:val="en-US" w:eastAsia="de-DE"/>
      </w:rPr>
      <w:instrText xml:space="preserve"> PAGE </w:instrText>
    </w:r>
    <w:r w:rsidRPr="007535E3">
      <w:rPr>
        <w:rFonts w:cs="Arial"/>
        <w:sz w:val="20"/>
        <w:lang w:val="en-US" w:eastAsia="de-DE"/>
      </w:rPr>
      <w:fldChar w:fldCharType="separate"/>
    </w:r>
    <w:r w:rsidR="005E08EE">
      <w:rPr>
        <w:rFonts w:cs="Arial"/>
        <w:noProof/>
        <w:sz w:val="20"/>
        <w:lang w:val="en-US" w:eastAsia="de-DE"/>
      </w:rPr>
      <w:t>2</w:t>
    </w:r>
    <w:r w:rsidRPr="007535E3">
      <w:rPr>
        <w:rFonts w:cs="Arial"/>
        <w:sz w:val="20"/>
        <w:lang w:val="en-US" w:eastAsia="de-DE"/>
      </w:rPr>
      <w:fldChar w:fldCharType="end"/>
    </w:r>
    <w:r>
      <w:rPr>
        <w:rFonts w:cs="Arial"/>
        <w:sz w:val="20"/>
        <w:lang w:val="en-US" w:eastAsia="de-DE"/>
      </w:rPr>
      <w:t xml:space="preserve"> | </w:t>
    </w:r>
    <w:r w:rsidRPr="007535E3">
      <w:rPr>
        <w:rFonts w:cs="Arial"/>
        <w:sz w:val="20"/>
        <w:lang w:val="en-US" w:eastAsia="de-DE"/>
      </w:rPr>
      <w:fldChar w:fldCharType="begin"/>
    </w:r>
    <w:r w:rsidRPr="007535E3">
      <w:rPr>
        <w:rFonts w:cs="Arial"/>
        <w:sz w:val="20"/>
        <w:lang w:val="en-US" w:eastAsia="de-DE"/>
      </w:rPr>
      <w:instrText xml:space="preserve"> NUMPAGES \* ARABIC </w:instrText>
    </w:r>
    <w:r w:rsidRPr="007535E3">
      <w:rPr>
        <w:rFonts w:cs="Arial"/>
        <w:sz w:val="20"/>
        <w:lang w:val="en-US" w:eastAsia="de-DE"/>
      </w:rPr>
      <w:fldChar w:fldCharType="separate"/>
    </w:r>
    <w:r w:rsidR="005E08EE">
      <w:rPr>
        <w:rFonts w:cs="Arial"/>
        <w:noProof/>
        <w:sz w:val="20"/>
        <w:lang w:val="en-US" w:eastAsia="de-DE"/>
      </w:rPr>
      <w:t>2</w:t>
    </w:r>
    <w:r w:rsidRPr="007535E3">
      <w:rPr>
        <w:rFonts w:cs="Arial"/>
        <w:sz w:val="20"/>
        <w:lang w:val="en-US" w:eastAsia="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6A5B" w14:textId="77777777" w:rsidR="00596343" w:rsidRDefault="005963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EC70E" w14:textId="77777777" w:rsidR="009F331D" w:rsidRDefault="00023F39">
      <w:r>
        <w:rPr>
          <w:color w:val="000000"/>
        </w:rPr>
        <w:separator/>
      </w:r>
    </w:p>
  </w:footnote>
  <w:footnote w:type="continuationSeparator" w:id="0">
    <w:p w14:paraId="2189F6D8" w14:textId="77777777" w:rsidR="009F331D" w:rsidRDefault="0002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C4C5" w14:textId="47FD9ED9" w:rsidR="00596343" w:rsidRDefault="00596343">
    <w:pPr>
      <w:pStyle w:val="Kopfzeile"/>
    </w:pPr>
    <w:r>
      <w:rPr>
        <w:noProof/>
      </w:rPr>
      <w:pict w14:anchorId="089E9D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A07D" w14:textId="210AC56C" w:rsidR="005E08EE" w:rsidRDefault="00596343">
    <w:pPr>
      <w:pStyle w:val="Kopfzeile"/>
    </w:pPr>
    <w:r>
      <w:rPr>
        <w:noProof/>
      </w:rPr>
      <w:pict w14:anchorId="2D57EC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56.7pt;height:182.65pt;rotation:315;z-index:-251651072;mso-position-horizontal:center;mso-position-horizontal-relative:margin;mso-position-vertical:center;mso-position-vertical-relative:margin" o:allowincell="f" fillcolor="silver" stroked="f">
          <v:fill opacity=".5"/>
          <v:textpath style="font-family:&quot;Times New Roman&quot;;font-size:1pt" string="DRAFT"/>
        </v:shape>
      </w:pict>
    </w:r>
    <w:r w:rsidR="005E08EE" w:rsidRPr="00E97E65">
      <w:rPr>
        <w:noProof/>
        <w:lang w:val="de-AT" w:eastAsia="de-AT"/>
      </w:rPr>
      <w:drawing>
        <wp:anchor distT="0" distB="0" distL="114300" distR="114300" simplePos="0" relativeHeight="251659264" behindDoc="0" locked="0" layoutInCell="1" allowOverlap="1" wp14:anchorId="7AED8BE3" wp14:editId="061C75E2">
          <wp:simplePos x="0" y="0"/>
          <wp:positionH relativeFrom="column">
            <wp:align>center</wp:align>
          </wp:positionH>
          <wp:positionV relativeFrom="page">
            <wp:posOffset>180340</wp:posOffset>
          </wp:positionV>
          <wp:extent cx="6912000" cy="658800"/>
          <wp:effectExtent l="0" t="0" r="3175" b="8255"/>
          <wp:wrapThrough wrapText="bothSides">
            <wp:wrapPolygon edited="0">
              <wp:start x="0" y="0"/>
              <wp:lineTo x="0" y="21246"/>
              <wp:lineTo x="21550" y="21246"/>
              <wp:lineTo x="21550" y="0"/>
              <wp:lineTo x="0" y="0"/>
            </wp:wrapPolygon>
          </wp:wrapThrough>
          <wp:docPr id="6" name="Grafik 6" descr="C:\Users\obv\Desktop\KEMO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v\Desktop\KEMO 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20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3748" w14:textId="2474F360" w:rsidR="00596343" w:rsidRDefault="00596343">
    <w:pPr>
      <w:pStyle w:val="Kopfzeile"/>
    </w:pPr>
    <w:r>
      <w:rPr>
        <w:noProof/>
      </w:rPr>
      <w:pict w14:anchorId="08BBB7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left:0;text-align:left;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642EA2"/>
    <w:multiLevelType w:val="multilevel"/>
    <w:tmpl w:val="7EAE7D84"/>
    <w:styleLink w:val="WWNum1"/>
    <w:lvl w:ilvl="0">
      <w:numFmt w:val="bullet"/>
      <w:lvlText w:val="-"/>
      <w:lvlJc w:val="left"/>
      <w:pPr>
        <w:ind w:left="2880" w:hanging="360"/>
      </w:pPr>
      <w:rPr>
        <w:rFonts w:ascii="@Simsun (Founder Extended)" w:eastAsia="@Simsun (Founder Extended)" w:hAnsi="@Simsun (Founder Extended)"/>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4FB813E4"/>
    <w:multiLevelType w:val="multilevel"/>
    <w:tmpl w:val="97EA6C94"/>
    <w:styleLink w:val="WWNum2"/>
    <w:lvl w:ilvl="0">
      <w:numFmt w:val="bullet"/>
      <w:lvlText w:val="-"/>
      <w:lvlJc w:val="left"/>
      <w:pPr>
        <w:ind w:left="2880" w:hanging="360"/>
      </w:pPr>
      <w:rPr>
        <w:rFonts w:ascii="@Simsun (Founder Extended)" w:eastAsia="@Simsun (Founder Extended)" w:hAnsi="@Simsun (Founder Extended)"/>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699679B0"/>
    <w:multiLevelType w:val="multilevel"/>
    <w:tmpl w:val="5F5E2812"/>
    <w:styleLink w:val="WWNum3"/>
    <w:lvl w:ilvl="0">
      <w:start w:val="1"/>
      <w:numFmt w:val="decimal"/>
      <w:lvlText w:val="%1."/>
      <w:lvlJc w:val="left"/>
      <w:pPr>
        <w:ind w:left="720" w:hanging="360"/>
      </w:pPr>
      <w:rPr>
        <w:b w:val="0"/>
        <w:bCs/>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086536239">
    <w:abstractNumId w:val="0"/>
  </w:num>
  <w:num w:numId="2" w16cid:durableId="878511907">
    <w:abstractNumId w:val="1"/>
  </w:num>
  <w:num w:numId="3" w16cid:durableId="219632882">
    <w:abstractNumId w:val="2"/>
  </w:num>
  <w:num w:numId="4" w16cid:durableId="1069185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3D3"/>
    <w:rsid w:val="00023F39"/>
    <w:rsid w:val="001E53D3"/>
    <w:rsid w:val="00596343"/>
    <w:rsid w:val="005E08EE"/>
    <w:rsid w:val="007535E3"/>
    <w:rsid w:val="008D175F"/>
    <w:rsid w:val="009F331D"/>
    <w:rsid w:val="00AD6AF8"/>
    <w:rsid w:val="00E4115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068F121"/>
  <w15:docId w15:val="{592F7770-E950-495B-8969-B82C1C87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suppressAutoHyphens/>
    </w:pPr>
    <w:rPr>
      <w:rFonts w:ascii="Times New Roman" w:eastAsia="Times New Roman" w:hAnsi="Times New Roman"/>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240"/>
      <w:jc w:val="both"/>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Kopfzeile">
    <w:name w:val="header"/>
    <w:basedOn w:val="Textbody"/>
    <w:pPr>
      <w:suppressLineNumbers/>
      <w:tabs>
        <w:tab w:val="right" w:pos="8280"/>
      </w:tabs>
      <w:spacing w:after="0"/>
      <w:jc w:val="right"/>
    </w:pPr>
    <w:rPr>
      <w:sz w:val="16"/>
    </w:rPr>
  </w:style>
  <w:style w:type="paragraph" w:styleId="Fuzeile">
    <w:name w:val="footer"/>
    <w:basedOn w:val="Standard"/>
    <w:pPr>
      <w:suppressLineNumbers/>
      <w:tabs>
        <w:tab w:val="center" w:pos="4819"/>
        <w:tab w:val="right" w:pos="9638"/>
      </w:tabs>
      <w:spacing w:line="340" w:lineRule="atLeast"/>
      <w:jc w:val="both"/>
    </w:pPr>
    <w:rPr>
      <w:rFonts w:ascii="Arial" w:eastAsia="Calibri" w:hAnsi="Arial" w:cs="Arial"/>
      <w:sz w:val="14"/>
      <w:szCs w:val="20"/>
      <w:lang w:val="de-AT"/>
    </w:rPr>
  </w:style>
  <w:style w:type="paragraph" w:customStyle="1" w:styleId="FSDraftReady">
    <w:name w:val="FSDraftReady"/>
    <w:basedOn w:val="Textbody"/>
    <w:pPr>
      <w:spacing w:after="0"/>
      <w:jc w:val="right"/>
    </w:pPr>
    <w:rPr>
      <w:sz w:val="36"/>
    </w:rPr>
  </w:style>
  <w:style w:type="paragraph" w:customStyle="1" w:styleId="HeaderCPN">
    <w:name w:val="HeaderCPN"/>
    <w:basedOn w:val="Textbody"/>
    <w:pPr>
      <w:spacing w:before="360" w:after="0"/>
      <w:jc w:val="right"/>
    </w:pPr>
  </w:style>
  <w:style w:type="paragraph" w:customStyle="1" w:styleId="MacPacTrailer">
    <w:name w:val="MacPac Trailer"/>
    <w:pPr>
      <w:suppressAutoHyphens/>
      <w:spacing w:line="170" w:lineRule="exact"/>
    </w:pPr>
    <w:rPr>
      <w:rFonts w:ascii="Times New Roman" w:eastAsia="Times New Roman" w:hAnsi="Times New Roman"/>
      <w:sz w:val="14"/>
    </w:rPr>
  </w:style>
  <w:style w:type="paragraph" w:styleId="Dokumentstruktur">
    <w:name w:val="Document Map"/>
    <w:basedOn w:val="Standard"/>
    <w:pPr>
      <w:shd w:val="clear" w:color="auto" w:fill="000080"/>
    </w:pPr>
    <w:rPr>
      <w:rFonts w:ascii="Tahoma" w:eastAsia="Tahoma" w:hAnsi="Tahoma" w:cs="Tahoma"/>
      <w:sz w:val="20"/>
      <w:szCs w:val="20"/>
    </w:rPr>
  </w:style>
  <w:style w:type="paragraph" w:styleId="Funotentext">
    <w:name w:val="footnote text"/>
    <w:basedOn w:val="Standard"/>
    <w:pPr>
      <w:tabs>
        <w:tab w:val="left" w:pos="568"/>
      </w:tabs>
      <w:spacing w:before="120" w:line="240" w:lineRule="exact"/>
      <w:ind w:left="284" w:hanging="284"/>
      <w:jc w:val="both"/>
    </w:pPr>
    <w:rPr>
      <w:rFonts w:eastAsia="Calibri"/>
      <w:sz w:val="20"/>
      <w:szCs w:val="20"/>
      <w:lang w:val="de-AT" w:eastAsia="de-DE"/>
    </w:rPr>
  </w:style>
  <w:style w:type="paragraph" w:styleId="Sprechblasentext">
    <w:name w:val="Balloon Text"/>
    <w:basedOn w:val="Standard"/>
    <w:rPr>
      <w:rFonts w:ascii="Segoe UI" w:eastAsia="Segoe UI" w:hAnsi="Segoe UI" w:cs="Segoe UI"/>
      <w:sz w:val="18"/>
      <w:szCs w:val="18"/>
    </w:rPr>
  </w:style>
  <w:style w:type="paragraph" w:styleId="Listenabsatz">
    <w:name w:val="List Paragraph"/>
    <w:basedOn w:val="Standard"/>
    <w:pPr>
      <w:ind w:left="720"/>
    </w:pPr>
  </w:style>
  <w:style w:type="paragraph" w:styleId="Kommentartext">
    <w:name w:val="annotation text"/>
    <w:basedOn w:val="Standard"/>
    <w:rPr>
      <w:sz w:val="20"/>
      <w:szCs w:val="20"/>
    </w:rPr>
  </w:style>
  <w:style w:type="paragraph" w:styleId="Kommentarthema">
    <w:name w:val="annotation subject"/>
    <w:basedOn w:val="Kommentartext"/>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TextkrperZchn">
    <w:name w:val="Textkörper Zchn"/>
    <w:basedOn w:val="Absatz-Standardschriftart"/>
    <w:rPr>
      <w:rFonts w:ascii="Times New Roman" w:eastAsia="Times New Roman" w:hAnsi="Times New Roman" w:cs="Times New Roman"/>
      <w:sz w:val="24"/>
      <w:szCs w:val="24"/>
      <w:lang w:val="de-DE"/>
    </w:rPr>
  </w:style>
  <w:style w:type="character" w:customStyle="1" w:styleId="KopfzeileZchn">
    <w:name w:val="Kopfzeile Zchn"/>
    <w:basedOn w:val="Absatz-Standardschriftart"/>
    <w:rPr>
      <w:rFonts w:ascii="Times New Roman" w:eastAsia="Times New Roman" w:hAnsi="Times New Roman" w:cs="Times New Roman"/>
      <w:sz w:val="24"/>
      <w:szCs w:val="24"/>
      <w:lang w:val="de-DE"/>
    </w:rPr>
  </w:style>
  <w:style w:type="character" w:customStyle="1" w:styleId="FuzeileZchn">
    <w:name w:val="Fußzeile Zchn"/>
    <w:basedOn w:val="Absatz-Standardschriftart"/>
    <w:rPr>
      <w:rFonts w:ascii="Arial" w:eastAsia="Arial" w:hAnsi="Arial" w:cs="Times New Roman"/>
      <w:sz w:val="14"/>
      <w:lang w:val="de-AT" w:eastAsia="en-US" w:bidi="ar-SA"/>
    </w:rPr>
  </w:style>
  <w:style w:type="character" w:customStyle="1" w:styleId="DokumentstrukturZchn">
    <w:name w:val="Dokumentstruktur Zchn"/>
    <w:basedOn w:val="Absatz-Standardschriftart"/>
    <w:rPr>
      <w:rFonts w:ascii="Times New Roman" w:eastAsia="Times New Roman" w:hAnsi="Times New Roman" w:cs="Times New Roman"/>
      <w:sz w:val="2"/>
      <w:lang w:val="de-DE"/>
    </w:rPr>
  </w:style>
  <w:style w:type="character" w:styleId="Seitenzahl">
    <w:name w:val="page number"/>
    <w:basedOn w:val="Absatz-Standardschriftart"/>
    <w:rPr>
      <w:rFonts w:cs="Times New Roman"/>
    </w:rPr>
  </w:style>
  <w:style w:type="character" w:customStyle="1" w:styleId="FunotentextZchn">
    <w:name w:val="Fußnotentext Zchn"/>
    <w:basedOn w:val="Absatz-Standardschriftart"/>
    <w:rPr>
      <w:rFonts w:ascii="Times New Roman" w:eastAsia="Times New Roman" w:hAnsi="Times New Roman" w:cs="Times New Roman"/>
      <w:sz w:val="20"/>
      <w:szCs w:val="20"/>
      <w:lang w:val="de-DE"/>
    </w:rPr>
  </w:style>
  <w:style w:type="character" w:customStyle="1" w:styleId="FootnoteSymbol">
    <w:name w:val="Footnote Symbol"/>
    <w:basedOn w:val="Absatz-Standardschriftart"/>
    <w:rPr>
      <w:rFonts w:ascii="Times New Roman" w:eastAsia="Times New Roman" w:hAnsi="Times New Roman" w:cs="Times New Roman"/>
      <w:position w:val="0"/>
      <w:sz w:val="20"/>
      <w:vertAlign w:val="superscript"/>
    </w:rPr>
  </w:style>
  <w:style w:type="character" w:customStyle="1" w:styleId="SprechblasentextZchn">
    <w:name w:val="Sprechblasentext Zchn"/>
    <w:basedOn w:val="Absatz-Standardschriftart"/>
    <w:rPr>
      <w:rFonts w:ascii="Segoe UI" w:eastAsia="Times New Roman" w:hAnsi="Segoe UI" w:cs="Segoe UI"/>
      <w:sz w:val="18"/>
      <w:szCs w:val="18"/>
      <w:lang w:val="de-DE"/>
    </w:rPr>
  </w:style>
  <w:style w:type="character" w:styleId="Platzhaltertext">
    <w:name w:val="Placeholder Text"/>
    <w:basedOn w:val="Absatz-Standardschriftart"/>
    <w:rPr>
      <w:color w:val="808080"/>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val="de-DE"/>
    </w:rPr>
  </w:style>
  <w:style w:type="character" w:customStyle="1" w:styleId="KommentarthemaZchn">
    <w:name w:val="Kommentarthema Zchn"/>
    <w:basedOn w:val="KommentartextZchn"/>
    <w:rPr>
      <w:rFonts w:ascii="Times New Roman" w:eastAsia="Times New Roman" w:hAnsi="Times New Roman" w:cs="Times New Roman"/>
      <w:b/>
      <w:bCs/>
      <w:sz w:val="20"/>
      <w:szCs w:val="20"/>
      <w:lang w:val="de-DE"/>
    </w:rPr>
  </w:style>
  <w:style w:type="character" w:customStyle="1" w:styleId="ListLabel1">
    <w:name w:val="ListLabel 1"/>
    <w:rPr>
      <w:rFonts w:eastAsia="@Simsun (Founder Extended)"/>
    </w:rPr>
  </w:style>
  <w:style w:type="character" w:customStyle="1" w:styleId="ListLabel2">
    <w:name w:val="ListLabel 2"/>
    <w:rPr>
      <w:b w:val="0"/>
      <w:bCs/>
      <w:i w:val="0"/>
    </w:rPr>
  </w:style>
  <w:style w:type="character" w:customStyle="1" w:styleId="Footnoteanchor">
    <w:name w:val="Footnote anchor"/>
    <w:rPr>
      <w:position w:val="0"/>
      <w:vertAlign w:val="superscript"/>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3203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FBD-W/Österr. Bibliothekenverbund-Dr. Lukas Bauer</vt:lpstr>
    </vt:vector>
  </TitlesOfParts>
  <Company>HP Inc.</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Beilage 4 - Bietererklärung</dc:subject>
  <dc:creator>sca/vet</dc:creator>
  <dc:description>income\Österr. Bibliothekenverbund-Dok.3-Beilage-4-Bietererklärung.DOC</dc:description>
  <cp:lastModifiedBy>Doruk</cp:lastModifiedBy>
  <cp:revision>8</cp:revision>
  <cp:lastPrinted>2014-10-21T11:15:00Z</cp:lastPrinted>
  <dcterms:created xsi:type="dcterms:W3CDTF">2020-08-18T12:38:00Z</dcterms:created>
  <dcterms:modified xsi:type="dcterms:W3CDTF">2024-01-08T09:28:00Z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Lingualex Vienna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jor</vt:lpwstr>
  </property>
  <property fmtid="{D5CDD505-2E9C-101B-9397-08002B2CF9AE}" pid="8" name="ScaleCrop">
    <vt:bool>false</vt:bool>
  </property>
  <property fmtid="{D5CDD505-2E9C-101B-9397-08002B2CF9AE}" pid="9" name="ShareDoc">
    <vt:bool>false</vt:bool>
  </property>
</Properties>
</file>